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1F7D" w14:textId="77777777" w:rsidR="004C1FB8" w:rsidRDefault="00E5378A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Level 2 </w:t>
      </w:r>
      <w:r w:rsidR="00824653" w:rsidRPr="0044353B">
        <w:rPr>
          <w:rFonts w:ascii="Arial" w:hAnsi="Arial" w:cs="Arial"/>
          <w:b/>
          <w:bCs/>
          <w:sz w:val="24"/>
          <w:szCs w:val="24"/>
        </w:rPr>
        <w:t>Health and Social Care</w:t>
      </w:r>
      <w:r w:rsidR="004C1FB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Principles and Contexts</w:t>
      </w:r>
    </w:p>
    <w:p w14:paraId="734156BE" w14:textId="64AC62CF" w:rsidR="00824653" w:rsidRDefault="00824653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4353B">
        <w:rPr>
          <w:rFonts w:ascii="Arial" w:hAnsi="Arial" w:cs="Arial"/>
          <w:b/>
          <w:bCs/>
          <w:sz w:val="24"/>
          <w:szCs w:val="24"/>
        </w:rPr>
        <w:t>Preparing to Teach CPD</w:t>
      </w:r>
      <w:r w:rsidR="004C1FB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5378A">
        <w:rPr>
          <w:rFonts w:ascii="Arial" w:hAnsi="Arial" w:cs="Arial"/>
          <w:b/>
          <w:bCs/>
          <w:sz w:val="24"/>
          <w:szCs w:val="24"/>
        </w:rPr>
        <w:t>October</w:t>
      </w:r>
      <w:r w:rsidRPr="0044353B">
        <w:rPr>
          <w:rFonts w:ascii="Arial" w:hAnsi="Arial" w:cs="Arial"/>
          <w:b/>
          <w:bCs/>
          <w:sz w:val="24"/>
          <w:szCs w:val="24"/>
        </w:rPr>
        <w:t xml:space="preserve"> 20</w:t>
      </w:r>
      <w:r w:rsidR="00E5378A">
        <w:rPr>
          <w:rFonts w:ascii="Arial" w:hAnsi="Arial" w:cs="Arial"/>
          <w:b/>
          <w:bCs/>
          <w:sz w:val="24"/>
          <w:szCs w:val="24"/>
        </w:rPr>
        <w:t>19</w:t>
      </w:r>
    </w:p>
    <w:p w14:paraId="52FC8EA3" w14:textId="2D663CED" w:rsidR="008C21C3" w:rsidRDefault="008C21C3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3C0B37" w14:textId="77777777" w:rsidR="004F1A1B" w:rsidRDefault="004F1A1B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FF88D3" w14:textId="79FDC8FD" w:rsidR="008C21C3" w:rsidRDefault="008C21C3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Delegate questions</w:t>
      </w:r>
    </w:p>
    <w:p w14:paraId="1EFF17FA" w14:textId="3B47A2D2" w:rsidR="00824653" w:rsidRDefault="00824653" w:rsidP="0082465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881"/>
        <w:gridCol w:w="6135"/>
      </w:tblGrid>
      <w:tr w:rsidR="00824653" w:rsidRPr="00824653" w14:paraId="169D3F82" w14:textId="77777777" w:rsidTr="006C6943">
        <w:trPr>
          <w:tblHeader/>
        </w:trPr>
        <w:tc>
          <w:tcPr>
            <w:tcW w:w="2881" w:type="dxa"/>
            <w:shd w:val="clear" w:color="auto" w:fill="BFBFBF" w:themeFill="background1" w:themeFillShade="BF"/>
          </w:tcPr>
          <w:p w14:paraId="28E1ACFF" w14:textId="68B8FF3E" w:rsidR="00824653" w:rsidRPr="00824653" w:rsidRDefault="00824653" w:rsidP="00824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6135" w:type="dxa"/>
            <w:shd w:val="clear" w:color="auto" w:fill="BFBFBF" w:themeFill="background1" w:themeFillShade="BF"/>
          </w:tcPr>
          <w:p w14:paraId="74B6746C" w14:textId="06C24D67" w:rsidR="00824653" w:rsidRPr="00824653" w:rsidRDefault="0044353B" w:rsidP="00824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Answer</w:t>
            </w:r>
          </w:p>
        </w:tc>
      </w:tr>
      <w:tr w:rsidR="00E5378A" w14:paraId="42201901" w14:textId="77777777" w:rsidTr="006C6943">
        <w:tc>
          <w:tcPr>
            <w:tcW w:w="2881" w:type="dxa"/>
          </w:tcPr>
          <w:p w14:paraId="47E25764" w14:textId="77777777" w:rsidR="00E5378A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we need centre approval to run this qualification?</w:t>
            </w:r>
          </w:p>
          <w:p w14:paraId="1AF5B889" w14:textId="5AC80E88" w:rsidR="009B62E6" w:rsidRDefault="009B62E6" w:rsidP="00824653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</w:tcPr>
          <w:p w14:paraId="5ACCD5D9" w14:textId="088722E3" w:rsidR="00E5378A" w:rsidRDefault="00307A6A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if you wish to deliver one or more of our qualifications you will need to apply for centre approval. </w:t>
            </w:r>
            <w:r w:rsidR="004F1A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 will find an application form and guidance document at the link below:</w:t>
            </w:r>
          </w:p>
          <w:p w14:paraId="5FB51CD6" w14:textId="59EFAB84" w:rsidR="00307A6A" w:rsidRPr="3D85A60F" w:rsidRDefault="00BA3F0C" w:rsidP="00646BF6">
            <w:pPr>
              <w:rPr>
                <w:rFonts w:ascii="Arial" w:hAnsi="Arial" w:cs="Arial"/>
              </w:rPr>
            </w:pPr>
            <w:hyperlink r:id="rId10" w:history="1">
              <w:r w:rsidR="00E10C0C">
                <w:rPr>
                  <w:rStyle w:val="Hyperlink"/>
                </w:rPr>
                <w:t>https://www.healthandcarelearning.wales/centres-training-providers/</w:t>
              </w:r>
            </w:hyperlink>
          </w:p>
        </w:tc>
      </w:tr>
      <w:tr w:rsidR="00E5378A" w14:paraId="48A2B92A" w14:textId="77777777" w:rsidTr="006C6943">
        <w:tc>
          <w:tcPr>
            <w:tcW w:w="2881" w:type="dxa"/>
          </w:tcPr>
          <w:p w14:paraId="0981FCB3" w14:textId="77777777" w:rsidR="00E5378A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delivery staff need assessor qualifications to deliver this qualification?</w:t>
            </w:r>
          </w:p>
          <w:p w14:paraId="3C2E6252" w14:textId="29D91EDE" w:rsidR="009B62E6" w:rsidRDefault="009B62E6" w:rsidP="00824653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</w:tcPr>
          <w:p w14:paraId="47868E90" w14:textId="5F60A7D2" w:rsidR="00E5378A" w:rsidRDefault="00E10C0C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6A7A6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delivery staff do not need to have specific assessor qualifications to deliver</w:t>
            </w:r>
            <w:r w:rsidR="005A62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course as there is no assessed practice element. </w:t>
            </w:r>
            <w:r w:rsidR="006A7A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Please see page</w:t>
            </w:r>
            <w:r w:rsidR="005A62F1">
              <w:rPr>
                <w:rFonts w:ascii="Arial" w:hAnsi="Arial" w:cs="Arial"/>
              </w:rPr>
              <w:t xml:space="preserve"> 28 of the specification for further details.</w:t>
            </w:r>
          </w:p>
          <w:p w14:paraId="5A7EAC3E" w14:textId="169D6751" w:rsidR="005A62F1" w:rsidRPr="3D85A60F" w:rsidRDefault="00BA3F0C" w:rsidP="00646BF6">
            <w:pPr>
              <w:rPr>
                <w:rFonts w:ascii="Arial" w:hAnsi="Arial" w:cs="Arial"/>
              </w:rPr>
            </w:pPr>
            <w:hyperlink r:id="rId11" w:history="1">
              <w:r w:rsidR="005A62F1">
                <w:rPr>
                  <w:rStyle w:val="Hyperlink"/>
                </w:rPr>
                <w:t>https://www.healthandcarelearning.wales/qualifications/level-2-health-and-social-care-principles-and-contexts/</w:t>
              </w:r>
            </w:hyperlink>
          </w:p>
        </w:tc>
      </w:tr>
      <w:tr w:rsidR="00E5378A" w14:paraId="605B3A6E" w14:textId="77777777" w:rsidTr="006C6943">
        <w:tc>
          <w:tcPr>
            <w:tcW w:w="2881" w:type="dxa"/>
          </w:tcPr>
          <w:p w14:paraId="6BDAC804" w14:textId="49B5B5E9" w:rsidR="00E5378A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we enter learners for the January exam when they have only had one term of teaching?</w:t>
            </w:r>
          </w:p>
        </w:tc>
        <w:tc>
          <w:tcPr>
            <w:tcW w:w="6135" w:type="dxa"/>
          </w:tcPr>
          <w:p w14:paraId="4338427B" w14:textId="17993CC3" w:rsidR="00E5378A" w:rsidRPr="3D85A60F" w:rsidRDefault="005A62F1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Learners should be given the opportunity to</w:t>
            </w:r>
            <w:r w:rsidR="00735AD6">
              <w:rPr>
                <w:rFonts w:ascii="Arial" w:hAnsi="Arial" w:cs="Arial"/>
              </w:rPr>
              <w:t xml:space="preserve"> sit the exam in January if you feel that they are ready to attempt this assessment</w:t>
            </w:r>
            <w:r w:rsidR="00054B6B">
              <w:rPr>
                <w:rFonts w:ascii="Arial" w:hAnsi="Arial" w:cs="Arial"/>
              </w:rPr>
              <w:t>.</w:t>
            </w:r>
          </w:p>
        </w:tc>
      </w:tr>
      <w:tr w:rsidR="009B62E6" w14:paraId="0942BF81" w14:textId="77777777" w:rsidTr="006C6943">
        <w:tc>
          <w:tcPr>
            <w:tcW w:w="2881" w:type="dxa"/>
          </w:tcPr>
          <w:p w14:paraId="0FABAF5D" w14:textId="4C7B0394" w:rsidR="009B62E6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timescale for the case study?</w:t>
            </w:r>
          </w:p>
        </w:tc>
        <w:tc>
          <w:tcPr>
            <w:tcW w:w="6135" w:type="dxa"/>
          </w:tcPr>
          <w:p w14:paraId="6442FA4B" w14:textId="77724EEA" w:rsidR="00B252EF" w:rsidRDefault="00054B6B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Assignment 1 </w:t>
            </w:r>
            <w:r w:rsidR="0046585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ase study </w:t>
            </w:r>
            <w:r w:rsidR="00B252E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candidates are allowed </w:t>
            </w:r>
            <w:r w:rsidR="0046585D">
              <w:rPr>
                <w:rFonts w:ascii="Arial" w:hAnsi="Arial" w:cs="Arial"/>
              </w:rPr>
              <w:t>six</w:t>
            </w:r>
            <w:r>
              <w:rPr>
                <w:rFonts w:ascii="Arial" w:hAnsi="Arial" w:cs="Arial"/>
              </w:rPr>
              <w:t xml:space="preserve"> hours to complete this task</w:t>
            </w:r>
            <w:r w:rsidR="00B252EF">
              <w:rPr>
                <w:rFonts w:ascii="Arial" w:hAnsi="Arial" w:cs="Arial"/>
              </w:rPr>
              <w:t>.</w:t>
            </w:r>
          </w:p>
          <w:p w14:paraId="4873459F" w14:textId="3250F9D5" w:rsidR="009B62E6" w:rsidRPr="3D85A60F" w:rsidRDefault="00B252EF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Assignment 2 </w:t>
            </w:r>
            <w:r w:rsidR="00707452">
              <w:rPr>
                <w:rFonts w:ascii="Arial" w:hAnsi="Arial" w:cs="Arial"/>
              </w:rPr>
              <w:t>case study –</w:t>
            </w:r>
            <w:r>
              <w:rPr>
                <w:rFonts w:ascii="Arial" w:hAnsi="Arial" w:cs="Arial"/>
              </w:rPr>
              <w:t xml:space="preserve"> candidates are allowed four hours to complete this task.</w:t>
            </w:r>
          </w:p>
        </w:tc>
      </w:tr>
      <w:tr w:rsidR="009B62E6" w14:paraId="7F96A473" w14:textId="77777777" w:rsidTr="006C6943">
        <w:tc>
          <w:tcPr>
            <w:tcW w:w="2881" w:type="dxa"/>
          </w:tcPr>
          <w:p w14:paraId="21E5070B" w14:textId="37B10021" w:rsidR="009B62E6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restrictions on placement providers?</w:t>
            </w:r>
          </w:p>
        </w:tc>
        <w:tc>
          <w:tcPr>
            <w:tcW w:w="6135" w:type="dxa"/>
          </w:tcPr>
          <w:p w14:paraId="6A4BF8DA" w14:textId="638695D9" w:rsidR="009B62E6" w:rsidRPr="3D85A60F" w:rsidRDefault="00054B6B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placements must be within the health and social care sector. </w:t>
            </w:r>
            <w:r w:rsidR="007074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Primary schools and nurseries </w:t>
            </w:r>
            <w:r w:rsidR="0070745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unless </w:t>
            </w:r>
            <w:r w:rsidR="00D5591E">
              <w:rPr>
                <w:rFonts w:ascii="Arial" w:hAnsi="Arial" w:cs="Arial"/>
              </w:rPr>
              <w:t xml:space="preserve">special </w:t>
            </w:r>
            <w:r w:rsidR="00707452">
              <w:rPr>
                <w:rFonts w:ascii="Arial" w:hAnsi="Arial" w:cs="Arial"/>
              </w:rPr>
              <w:t xml:space="preserve">educational needs </w:t>
            </w:r>
            <w:r w:rsidR="00D5591E">
              <w:rPr>
                <w:rFonts w:ascii="Arial" w:hAnsi="Arial" w:cs="Arial"/>
              </w:rPr>
              <w:t xml:space="preserve">schools </w:t>
            </w:r>
            <w:r w:rsidR="00707452">
              <w:rPr>
                <w:rFonts w:ascii="Arial" w:hAnsi="Arial" w:cs="Arial"/>
              </w:rPr>
              <w:t>(SENs</w:t>
            </w:r>
            <w:r w:rsidR="00C005FC">
              <w:rPr>
                <w:rFonts w:ascii="Arial" w:hAnsi="Arial" w:cs="Arial"/>
              </w:rPr>
              <w:t xml:space="preserve">) – </w:t>
            </w:r>
            <w:r w:rsidR="00D5591E">
              <w:rPr>
                <w:rFonts w:ascii="Arial" w:hAnsi="Arial" w:cs="Arial"/>
              </w:rPr>
              <w:t>should not be used.</w:t>
            </w:r>
          </w:p>
        </w:tc>
      </w:tr>
      <w:tr w:rsidR="009B62E6" w14:paraId="1D7CA59C" w14:textId="77777777" w:rsidTr="006C6943">
        <w:tc>
          <w:tcPr>
            <w:tcW w:w="2881" w:type="dxa"/>
          </w:tcPr>
          <w:p w14:paraId="0D2EE157" w14:textId="4E439662" w:rsidR="009B62E6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this qualification graded?</w:t>
            </w:r>
          </w:p>
        </w:tc>
        <w:tc>
          <w:tcPr>
            <w:tcW w:w="6135" w:type="dxa"/>
          </w:tcPr>
          <w:p w14:paraId="5A878EC3" w14:textId="3D2F9CF8" w:rsidR="009B62E6" w:rsidRPr="3D85A60F" w:rsidRDefault="00D5591E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qualification is graded Pass, Merit and Distinct</w:t>
            </w:r>
            <w:r w:rsidR="00C005F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on.</w:t>
            </w:r>
          </w:p>
        </w:tc>
      </w:tr>
      <w:tr w:rsidR="009B62E6" w14:paraId="225D893F" w14:textId="77777777" w:rsidTr="006C6943">
        <w:tc>
          <w:tcPr>
            <w:tcW w:w="2881" w:type="dxa"/>
          </w:tcPr>
          <w:p w14:paraId="7DFF3C49" w14:textId="7776CCAF" w:rsidR="009B62E6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deadline for the </w:t>
            </w:r>
            <w:r w:rsidR="00C005FC">
              <w:rPr>
                <w:rFonts w:ascii="Arial" w:hAnsi="Arial" w:cs="Arial"/>
              </w:rPr>
              <w:t>non-examination assessment (</w:t>
            </w:r>
            <w:r>
              <w:rPr>
                <w:rFonts w:ascii="Arial" w:hAnsi="Arial" w:cs="Arial"/>
              </w:rPr>
              <w:t>NEA</w:t>
            </w:r>
            <w:r w:rsidR="00C005F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135" w:type="dxa"/>
          </w:tcPr>
          <w:p w14:paraId="43B8C4AA" w14:textId="2397558E" w:rsidR="009B62E6" w:rsidRPr="3D85A60F" w:rsidRDefault="00D5591E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NEA</w:t>
            </w:r>
            <w:r w:rsidR="00C005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(Assignment</w:t>
            </w:r>
            <w:r w:rsidR="00C005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1 and 2) are Internally marked by the centre and the marks submitted for moderation by 5</w:t>
            </w:r>
            <w:r w:rsidR="00C005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each year.</w:t>
            </w:r>
          </w:p>
        </w:tc>
      </w:tr>
      <w:tr w:rsidR="009B62E6" w14:paraId="793F1D16" w14:textId="77777777" w:rsidTr="006C6943">
        <w:tc>
          <w:tcPr>
            <w:tcW w:w="2881" w:type="dxa"/>
          </w:tcPr>
          <w:p w14:paraId="7C9FC1C1" w14:textId="7FB9E559" w:rsidR="009B62E6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the NEAs released?</w:t>
            </w:r>
          </w:p>
        </w:tc>
        <w:tc>
          <w:tcPr>
            <w:tcW w:w="6135" w:type="dxa"/>
          </w:tcPr>
          <w:p w14:paraId="17D8F516" w14:textId="0429C803" w:rsidR="00333D32" w:rsidRPr="3D85A60F" w:rsidRDefault="00D5591E" w:rsidP="00333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Assignment 1 will be available from </w:t>
            </w:r>
            <w:hyperlink r:id="rId12" w:history="1">
              <w:r w:rsidRPr="00C005FC">
                <w:rPr>
                  <w:rStyle w:val="Hyperlink"/>
                  <w:rFonts w:ascii="Arial" w:hAnsi="Arial" w:cs="Arial"/>
                </w:rPr>
                <w:t>WJEC</w:t>
              </w:r>
              <w:r w:rsidR="00C005FC" w:rsidRPr="00C005FC">
                <w:rPr>
                  <w:rStyle w:val="Hyperlink"/>
                  <w:rFonts w:ascii="Arial" w:hAnsi="Arial" w:cs="Arial"/>
                </w:rPr>
                <w:t>’s</w:t>
              </w:r>
              <w:r w:rsidRPr="00C005FC">
                <w:rPr>
                  <w:rStyle w:val="Hyperlink"/>
                  <w:rFonts w:ascii="Arial" w:hAnsi="Arial" w:cs="Arial"/>
                </w:rPr>
                <w:t xml:space="preserve"> secure website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C005FC">
              <w:rPr>
                <w:rFonts w:ascii="Arial" w:hAnsi="Arial" w:cs="Arial"/>
              </w:rPr>
              <w:t xml:space="preserve">(you will need a login and password from your exams officer to access this site) </w:t>
            </w:r>
            <w:r>
              <w:rPr>
                <w:rFonts w:ascii="Arial" w:hAnsi="Arial" w:cs="Arial"/>
              </w:rPr>
              <w:t>on the first Monday in March each year.</w:t>
            </w:r>
          </w:p>
        </w:tc>
      </w:tr>
      <w:tr w:rsidR="009B62E6" w14:paraId="332F5A5C" w14:textId="77777777" w:rsidTr="006C6943">
        <w:tc>
          <w:tcPr>
            <w:tcW w:w="2881" w:type="dxa"/>
          </w:tcPr>
          <w:p w14:paraId="5B8DAB66" w14:textId="2688F0C4" w:rsidR="009B62E6" w:rsidRDefault="009B62E6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candidates sit the on</w:t>
            </w:r>
            <w:r w:rsidR="00C005F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screen exam are their marks given immediately?</w:t>
            </w:r>
          </w:p>
        </w:tc>
        <w:tc>
          <w:tcPr>
            <w:tcW w:w="6135" w:type="dxa"/>
          </w:tcPr>
          <w:p w14:paraId="64F5579F" w14:textId="359151D4" w:rsidR="009B62E6" w:rsidRPr="3D85A60F" w:rsidRDefault="00D5591E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C005F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unlike the Core multiple choice exam</w:t>
            </w:r>
            <w:r w:rsidR="00C005F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this exam requires extended written responses which need to be marked</w:t>
            </w:r>
            <w:r w:rsidR="00333D32">
              <w:rPr>
                <w:rFonts w:ascii="Arial" w:hAnsi="Arial" w:cs="Arial"/>
              </w:rPr>
              <w:t xml:space="preserve"> so marks are</w:t>
            </w:r>
            <w:r w:rsidR="000C1166">
              <w:rPr>
                <w:rFonts w:ascii="Arial" w:hAnsi="Arial" w:cs="Arial"/>
              </w:rPr>
              <w:t xml:space="preserve"> </w:t>
            </w:r>
            <w:r w:rsidR="00333D32">
              <w:rPr>
                <w:rFonts w:ascii="Arial" w:hAnsi="Arial" w:cs="Arial"/>
              </w:rPr>
              <w:t>n</w:t>
            </w:r>
            <w:r w:rsidR="000C1166">
              <w:rPr>
                <w:rFonts w:ascii="Arial" w:hAnsi="Arial" w:cs="Arial"/>
              </w:rPr>
              <w:t>o</w:t>
            </w:r>
            <w:r w:rsidR="00333D32">
              <w:rPr>
                <w:rFonts w:ascii="Arial" w:hAnsi="Arial" w:cs="Arial"/>
              </w:rPr>
              <w:t>t given immediately</w:t>
            </w:r>
            <w:r w:rsidR="00B03FA2">
              <w:rPr>
                <w:rFonts w:ascii="Arial" w:hAnsi="Arial" w:cs="Arial"/>
              </w:rPr>
              <w:t xml:space="preserve"> but will be a</w:t>
            </w:r>
            <w:r w:rsidR="006804E7" w:rsidRPr="00B03FA2">
              <w:rPr>
                <w:rFonts w:ascii="Arial" w:hAnsi="Arial" w:cs="Arial"/>
              </w:rPr>
              <w:t>vailable on results day in August</w:t>
            </w:r>
            <w:r w:rsidR="00B03FA2">
              <w:rPr>
                <w:rFonts w:ascii="Arial" w:hAnsi="Arial" w:cs="Arial"/>
              </w:rPr>
              <w:t>.</w:t>
            </w:r>
          </w:p>
        </w:tc>
      </w:tr>
      <w:tr w:rsidR="00824653" w14:paraId="36BA70BE" w14:textId="77777777" w:rsidTr="006C6943">
        <w:tc>
          <w:tcPr>
            <w:tcW w:w="2881" w:type="dxa"/>
          </w:tcPr>
          <w:p w14:paraId="299A23D6" w14:textId="4FA0AA2E" w:rsidR="00824653" w:rsidRDefault="00824653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two </w:t>
            </w:r>
            <w:r w:rsidR="00D658A2">
              <w:rPr>
                <w:rFonts w:ascii="Arial" w:hAnsi="Arial" w:cs="Arial"/>
              </w:rPr>
              <w:t xml:space="preserve">members of staff </w:t>
            </w:r>
            <w:r w:rsidR="001E069A" w:rsidRPr="00D658A2">
              <w:rPr>
                <w:rFonts w:ascii="Arial" w:hAnsi="Arial" w:cs="Arial"/>
              </w:rPr>
              <w:t xml:space="preserve">are </w:t>
            </w:r>
            <w:r w:rsidRPr="00D658A2">
              <w:rPr>
                <w:rFonts w:ascii="Arial" w:hAnsi="Arial" w:cs="Arial"/>
              </w:rPr>
              <w:t>delivering</w:t>
            </w:r>
            <w:r w:rsidR="00D658A2">
              <w:rPr>
                <w:rFonts w:ascii="Arial" w:hAnsi="Arial" w:cs="Arial"/>
              </w:rPr>
              <w:t xml:space="preserve"> this course</w:t>
            </w:r>
            <w:r w:rsidR="00FC77D7">
              <w:rPr>
                <w:rFonts w:ascii="Arial" w:hAnsi="Arial" w:cs="Arial"/>
              </w:rPr>
              <w:t>,</w:t>
            </w:r>
            <w:r w:rsidR="00D658A2">
              <w:rPr>
                <w:rFonts w:ascii="Arial" w:hAnsi="Arial" w:cs="Arial"/>
              </w:rPr>
              <w:t xml:space="preserve"> </w:t>
            </w:r>
            <w:r w:rsidR="001E069A" w:rsidRPr="00D658A2">
              <w:rPr>
                <w:rFonts w:ascii="Arial" w:hAnsi="Arial" w:cs="Arial"/>
              </w:rPr>
              <w:t>should</w:t>
            </w:r>
            <w:r w:rsidRPr="00D658A2">
              <w:rPr>
                <w:rFonts w:ascii="Arial" w:hAnsi="Arial" w:cs="Arial"/>
              </w:rPr>
              <w:t xml:space="preserve"> </w:t>
            </w:r>
            <w:r w:rsidR="001E069A" w:rsidRPr="00D658A2">
              <w:rPr>
                <w:rFonts w:ascii="Arial" w:hAnsi="Arial" w:cs="Arial"/>
              </w:rPr>
              <w:t>th</w:t>
            </w:r>
            <w:r w:rsidRPr="00D658A2">
              <w:rPr>
                <w:rFonts w:ascii="Arial" w:hAnsi="Arial" w:cs="Arial"/>
              </w:rPr>
              <w:t>e</w:t>
            </w:r>
            <w:r w:rsidR="001E069A" w:rsidRPr="00D658A2">
              <w:rPr>
                <w:rFonts w:ascii="Arial" w:hAnsi="Arial" w:cs="Arial"/>
              </w:rPr>
              <w:t>y</w:t>
            </w:r>
            <w:r w:rsidRPr="00D658A2">
              <w:rPr>
                <w:rFonts w:ascii="Arial" w:hAnsi="Arial" w:cs="Arial"/>
              </w:rPr>
              <w:t xml:space="preserve"> </w:t>
            </w:r>
            <w:r w:rsidR="00FC77D7">
              <w:rPr>
                <w:rFonts w:ascii="Arial" w:hAnsi="Arial" w:cs="Arial"/>
              </w:rPr>
              <w:t>teach</w:t>
            </w:r>
            <w:r w:rsidRPr="00D658A2">
              <w:rPr>
                <w:rFonts w:ascii="Arial" w:hAnsi="Arial" w:cs="Arial"/>
              </w:rPr>
              <w:t xml:space="preserve"> a unit</w:t>
            </w:r>
            <w:r w:rsidR="00D658A2">
              <w:rPr>
                <w:rFonts w:ascii="Arial" w:hAnsi="Arial" w:cs="Arial"/>
              </w:rPr>
              <w:t xml:space="preserve"> </w:t>
            </w:r>
            <w:r w:rsidR="00D658A2" w:rsidRPr="00D658A2">
              <w:rPr>
                <w:rFonts w:ascii="Arial" w:hAnsi="Arial" w:cs="Arial"/>
              </w:rPr>
              <w:t>each or</w:t>
            </w:r>
            <w:r w:rsidRPr="00D658A2">
              <w:rPr>
                <w:rFonts w:ascii="Arial" w:hAnsi="Arial" w:cs="Arial"/>
              </w:rPr>
              <w:t xml:space="preserve"> team</w:t>
            </w:r>
            <w:r w:rsidR="00FC77D7">
              <w:rPr>
                <w:rFonts w:ascii="Arial" w:hAnsi="Arial" w:cs="Arial"/>
              </w:rPr>
              <w:t>-</w:t>
            </w:r>
            <w:r w:rsidRPr="00D658A2">
              <w:rPr>
                <w:rFonts w:ascii="Arial" w:hAnsi="Arial" w:cs="Arial"/>
              </w:rPr>
              <w:t xml:space="preserve">teach </w:t>
            </w:r>
            <w:r w:rsidR="001E069A" w:rsidRPr="00D658A2">
              <w:rPr>
                <w:rFonts w:ascii="Arial" w:hAnsi="Arial" w:cs="Arial"/>
              </w:rPr>
              <w:t xml:space="preserve">Unit </w:t>
            </w:r>
            <w:r w:rsidRPr="00D658A2">
              <w:rPr>
                <w:rFonts w:ascii="Arial" w:hAnsi="Arial" w:cs="Arial"/>
              </w:rPr>
              <w:t>1</w:t>
            </w:r>
            <w:r w:rsidR="00645E3A">
              <w:rPr>
                <w:rFonts w:ascii="Arial" w:hAnsi="Arial" w:cs="Arial"/>
              </w:rPr>
              <w:t xml:space="preserve"> –</w:t>
            </w:r>
            <w:r w:rsidR="00D658A2">
              <w:rPr>
                <w:rFonts w:ascii="Arial" w:hAnsi="Arial" w:cs="Arial"/>
              </w:rPr>
              <w:t xml:space="preserve"> as </w:t>
            </w:r>
            <w:r w:rsidR="00645E3A">
              <w:rPr>
                <w:rFonts w:ascii="Arial" w:hAnsi="Arial" w:cs="Arial"/>
              </w:rPr>
              <w:t xml:space="preserve">the </w:t>
            </w:r>
            <w:r w:rsidR="00D658A2">
              <w:rPr>
                <w:rFonts w:ascii="Arial" w:hAnsi="Arial" w:cs="Arial"/>
              </w:rPr>
              <w:t xml:space="preserve">exam is in January </w:t>
            </w:r>
            <w:r w:rsidR="00645E3A">
              <w:rPr>
                <w:rFonts w:ascii="Arial" w:hAnsi="Arial" w:cs="Arial"/>
              </w:rPr>
              <w:t xml:space="preserve">– </w:t>
            </w:r>
            <w:r w:rsidR="00DA7C69">
              <w:rPr>
                <w:rFonts w:ascii="Arial" w:hAnsi="Arial" w:cs="Arial"/>
              </w:rPr>
              <w:t>followed by</w:t>
            </w:r>
            <w:r w:rsidRPr="00D658A2">
              <w:rPr>
                <w:rFonts w:ascii="Arial" w:hAnsi="Arial" w:cs="Arial"/>
              </w:rPr>
              <w:t xml:space="preserve"> </w:t>
            </w:r>
            <w:r w:rsidR="001E069A" w:rsidRPr="00D658A2">
              <w:rPr>
                <w:rFonts w:ascii="Arial" w:hAnsi="Arial" w:cs="Arial"/>
              </w:rPr>
              <w:t xml:space="preserve">Unit </w:t>
            </w:r>
            <w:r w:rsidRPr="00D658A2">
              <w:rPr>
                <w:rFonts w:ascii="Arial" w:hAnsi="Arial" w:cs="Arial"/>
              </w:rPr>
              <w:t>2?</w:t>
            </w:r>
          </w:p>
        </w:tc>
        <w:tc>
          <w:tcPr>
            <w:tcW w:w="6135" w:type="dxa"/>
          </w:tcPr>
          <w:p w14:paraId="195D98C5" w14:textId="3518FE95" w:rsidR="00824653" w:rsidRDefault="3D85A60F" w:rsidP="00646BF6">
            <w:pPr>
              <w:rPr>
                <w:rFonts w:ascii="Arial" w:hAnsi="Arial" w:cs="Arial"/>
              </w:rPr>
            </w:pPr>
            <w:r w:rsidRPr="3D85A60F">
              <w:rPr>
                <w:rFonts w:ascii="Arial" w:hAnsi="Arial" w:cs="Arial"/>
              </w:rPr>
              <w:t>This would be up to individual centres to decide</w:t>
            </w:r>
            <w:r w:rsidR="00D658A2">
              <w:rPr>
                <w:rFonts w:ascii="Arial" w:hAnsi="Arial" w:cs="Arial"/>
              </w:rPr>
              <w:t xml:space="preserve">. </w:t>
            </w:r>
            <w:r w:rsidR="00DA7C69">
              <w:rPr>
                <w:rFonts w:ascii="Arial" w:hAnsi="Arial" w:cs="Arial"/>
              </w:rPr>
              <w:t xml:space="preserve"> We would recommend</w:t>
            </w:r>
            <w:r w:rsidR="00D658A2">
              <w:rPr>
                <w:rFonts w:ascii="Arial" w:hAnsi="Arial" w:cs="Arial"/>
              </w:rPr>
              <w:t xml:space="preserve"> that </w:t>
            </w:r>
            <w:r w:rsidRPr="3D85A60F">
              <w:rPr>
                <w:rFonts w:ascii="Arial" w:hAnsi="Arial" w:cs="Arial"/>
              </w:rPr>
              <w:t>Unit 1 is delivered first</w:t>
            </w:r>
            <w:r w:rsidR="000C3CC6">
              <w:rPr>
                <w:rFonts w:ascii="Arial" w:hAnsi="Arial" w:cs="Arial"/>
              </w:rPr>
              <w:t>,</w:t>
            </w:r>
            <w:r w:rsidRPr="3D85A60F">
              <w:rPr>
                <w:rFonts w:ascii="Arial" w:hAnsi="Arial" w:cs="Arial"/>
              </w:rPr>
              <w:t xml:space="preserve"> </w:t>
            </w:r>
            <w:r w:rsidR="00D658A2">
              <w:rPr>
                <w:rFonts w:ascii="Arial" w:hAnsi="Arial" w:cs="Arial"/>
              </w:rPr>
              <w:t xml:space="preserve">to </w:t>
            </w:r>
            <w:r w:rsidRPr="3D85A60F">
              <w:rPr>
                <w:rFonts w:ascii="Arial" w:hAnsi="Arial" w:cs="Arial"/>
              </w:rPr>
              <w:t xml:space="preserve">prepare for the exam which </w:t>
            </w:r>
            <w:r w:rsidR="00D658A2">
              <w:rPr>
                <w:rFonts w:ascii="Arial" w:hAnsi="Arial" w:cs="Arial"/>
              </w:rPr>
              <w:t xml:space="preserve">is </w:t>
            </w:r>
            <w:r w:rsidRPr="3D85A60F">
              <w:rPr>
                <w:rFonts w:ascii="Arial" w:hAnsi="Arial" w:cs="Arial"/>
              </w:rPr>
              <w:t xml:space="preserve">available in </w:t>
            </w:r>
            <w:r w:rsidR="00D658A2">
              <w:rPr>
                <w:rFonts w:ascii="Arial" w:hAnsi="Arial" w:cs="Arial"/>
              </w:rPr>
              <w:t xml:space="preserve">January and can </w:t>
            </w:r>
            <w:r w:rsidRPr="3D85A60F">
              <w:rPr>
                <w:rFonts w:ascii="Arial" w:hAnsi="Arial" w:cs="Arial"/>
              </w:rPr>
              <w:t>the</w:t>
            </w:r>
            <w:r w:rsidR="00D658A2">
              <w:rPr>
                <w:rFonts w:ascii="Arial" w:hAnsi="Arial" w:cs="Arial"/>
              </w:rPr>
              <w:t xml:space="preserve">n be resat in the </w:t>
            </w:r>
            <w:r w:rsidR="00D658A2" w:rsidRPr="3D85A60F">
              <w:rPr>
                <w:rFonts w:ascii="Arial" w:hAnsi="Arial" w:cs="Arial"/>
              </w:rPr>
              <w:t>summer</w:t>
            </w:r>
            <w:r w:rsidRPr="3D85A60F">
              <w:rPr>
                <w:rFonts w:ascii="Arial" w:hAnsi="Arial" w:cs="Arial"/>
              </w:rPr>
              <w:t xml:space="preserve"> series</w:t>
            </w:r>
            <w:r w:rsidR="000C3CC6">
              <w:rPr>
                <w:rFonts w:ascii="Arial" w:hAnsi="Arial" w:cs="Arial"/>
              </w:rPr>
              <w:t>,</w:t>
            </w:r>
            <w:r w:rsidR="00D658A2">
              <w:rPr>
                <w:rFonts w:ascii="Arial" w:hAnsi="Arial" w:cs="Arial"/>
              </w:rPr>
              <w:t xml:space="preserve"> if required</w:t>
            </w:r>
            <w:r w:rsidRPr="3D85A60F">
              <w:rPr>
                <w:rFonts w:ascii="Arial" w:hAnsi="Arial" w:cs="Arial"/>
              </w:rPr>
              <w:t>.</w:t>
            </w:r>
          </w:p>
        </w:tc>
      </w:tr>
      <w:tr w:rsidR="00824653" w14:paraId="383AA4AA" w14:textId="77777777" w:rsidTr="008C21C3">
        <w:trPr>
          <w:cantSplit/>
        </w:trPr>
        <w:tc>
          <w:tcPr>
            <w:tcW w:w="2881" w:type="dxa"/>
          </w:tcPr>
          <w:p w14:paraId="307A1639" w14:textId="4B0C8E12" w:rsidR="00824653" w:rsidRDefault="00824653" w:rsidP="00824653">
            <w:pPr>
              <w:rPr>
                <w:rFonts w:ascii="Arial" w:hAnsi="Arial" w:cs="Arial"/>
              </w:rPr>
            </w:pPr>
            <w:r w:rsidRPr="00D658A2">
              <w:rPr>
                <w:rFonts w:ascii="Arial" w:hAnsi="Arial" w:cs="Arial"/>
              </w:rPr>
              <w:lastRenderedPageBreak/>
              <w:t>What resources will be provided?</w:t>
            </w:r>
            <w:r w:rsidR="00154E26" w:rsidRPr="00D658A2">
              <w:rPr>
                <w:rFonts w:ascii="Arial" w:hAnsi="Arial" w:cs="Arial"/>
              </w:rPr>
              <w:t xml:space="preserve">  Will there be</w:t>
            </w:r>
            <w:r w:rsidR="00D658A2">
              <w:rPr>
                <w:rFonts w:ascii="Arial" w:hAnsi="Arial" w:cs="Arial"/>
              </w:rPr>
              <w:t xml:space="preserve"> lesson plans and schemes of work?</w:t>
            </w:r>
          </w:p>
        </w:tc>
        <w:tc>
          <w:tcPr>
            <w:tcW w:w="6135" w:type="dxa"/>
          </w:tcPr>
          <w:p w14:paraId="6929CAC9" w14:textId="16D8D76E" w:rsidR="00752EBA" w:rsidRDefault="00333D32" w:rsidP="3D85A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C7A0E">
              <w:rPr>
                <w:rFonts w:ascii="Arial" w:hAnsi="Arial" w:cs="Arial"/>
              </w:rPr>
              <w:t xml:space="preserve">here </w:t>
            </w:r>
            <w:r>
              <w:rPr>
                <w:rFonts w:ascii="Arial" w:hAnsi="Arial" w:cs="Arial"/>
              </w:rPr>
              <w:t xml:space="preserve">are </w:t>
            </w:r>
            <w:r w:rsidR="00FC7A0E">
              <w:rPr>
                <w:rFonts w:ascii="Arial" w:hAnsi="Arial" w:cs="Arial"/>
              </w:rPr>
              <w:t>many different resources available such as g</w:t>
            </w:r>
            <w:r w:rsidR="00415579">
              <w:rPr>
                <w:rFonts w:ascii="Arial" w:hAnsi="Arial" w:cs="Arial"/>
              </w:rPr>
              <w:t>uidance for teaching</w:t>
            </w:r>
            <w:r w:rsidR="3D85A60F" w:rsidRPr="3D85A60F">
              <w:rPr>
                <w:rFonts w:ascii="Arial" w:hAnsi="Arial" w:cs="Arial"/>
              </w:rPr>
              <w:t xml:space="preserve">, </w:t>
            </w:r>
            <w:r w:rsidR="00415579">
              <w:rPr>
                <w:rFonts w:ascii="Arial" w:hAnsi="Arial" w:cs="Arial"/>
              </w:rPr>
              <w:t>s</w:t>
            </w:r>
            <w:r w:rsidR="3D85A60F" w:rsidRPr="3D85A60F">
              <w:rPr>
                <w:rFonts w:ascii="Arial" w:hAnsi="Arial" w:cs="Arial"/>
              </w:rPr>
              <w:t xml:space="preserve">ample </w:t>
            </w:r>
            <w:r w:rsidR="00415579">
              <w:rPr>
                <w:rFonts w:ascii="Arial" w:hAnsi="Arial" w:cs="Arial"/>
              </w:rPr>
              <w:t>a</w:t>
            </w:r>
            <w:r w:rsidR="3D85A60F" w:rsidRPr="3D85A60F">
              <w:rPr>
                <w:rFonts w:ascii="Arial" w:hAnsi="Arial" w:cs="Arial"/>
              </w:rPr>
              <w:t xml:space="preserve">ssessment </w:t>
            </w:r>
            <w:r w:rsidR="00415579">
              <w:rPr>
                <w:rFonts w:ascii="Arial" w:hAnsi="Arial" w:cs="Arial"/>
              </w:rPr>
              <w:t>m</w:t>
            </w:r>
            <w:r w:rsidR="3D85A60F" w:rsidRPr="3D85A60F">
              <w:rPr>
                <w:rFonts w:ascii="Arial" w:hAnsi="Arial" w:cs="Arial"/>
              </w:rPr>
              <w:t>aterials and exemplar materials</w:t>
            </w:r>
            <w:r w:rsidR="00415579">
              <w:rPr>
                <w:rFonts w:ascii="Arial" w:hAnsi="Arial" w:cs="Arial"/>
              </w:rPr>
              <w:t>.</w:t>
            </w:r>
            <w:r w:rsidR="000061AB">
              <w:rPr>
                <w:rFonts w:ascii="Arial" w:hAnsi="Arial" w:cs="Arial"/>
              </w:rPr>
              <w:t xml:space="preserve">  </w:t>
            </w:r>
            <w:r w:rsidR="3D85A60F" w:rsidRPr="3D85A60F">
              <w:rPr>
                <w:rFonts w:ascii="Arial" w:hAnsi="Arial" w:cs="Arial"/>
              </w:rPr>
              <w:t>As they become available</w:t>
            </w:r>
            <w:r w:rsidR="000061AB">
              <w:rPr>
                <w:rFonts w:ascii="Arial" w:hAnsi="Arial" w:cs="Arial"/>
              </w:rPr>
              <w:t>,</w:t>
            </w:r>
            <w:r w:rsidR="3D85A60F" w:rsidRPr="3D85A60F">
              <w:rPr>
                <w:rFonts w:ascii="Arial" w:hAnsi="Arial" w:cs="Arial"/>
              </w:rPr>
              <w:t xml:space="preserve"> past papers and additional exemplars will be provided</w:t>
            </w:r>
            <w:r w:rsidR="00752EBA">
              <w:rPr>
                <w:rFonts w:ascii="Arial" w:hAnsi="Arial" w:cs="Arial"/>
              </w:rPr>
              <w:t>.</w:t>
            </w:r>
          </w:p>
          <w:p w14:paraId="4A4CE883" w14:textId="15C5E5F6" w:rsidR="00824653" w:rsidRDefault="00333D32" w:rsidP="00333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Schemes of work and lesson plans are</w:t>
            </w:r>
            <w:r w:rsidR="00ED5B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ED5B7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t provided. There is a suggested programme of study available for both units in the </w:t>
            </w:r>
            <w:r w:rsidR="007467C1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uidance for </w:t>
            </w:r>
            <w:r w:rsidR="007467C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eaching.</w:t>
            </w:r>
          </w:p>
          <w:p w14:paraId="223231E6" w14:textId="33AC96D3" w:rsidR="00333D32" w:rsidRDefault="00333D32" w:rsidP="00333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large selection of electronic resources </w:t>
            </w:r>
            <w:r w:rsidR="007467C1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also available for use both within the classroom or as part of a flipped learning programme.</w:t>
            </w:r>
          </w:p>
          <w:p w14:paraId="56B35116" w14:textId="3A8206C7" w:rsidR="00333D32" w:rsidRDefault="00BA3F0C" w:rsidP="00333D32">
            <w:pPr>
              <w:rPr>
                <w:rFonts w:ascii="Arial" w:hAnsi="Arial" w:cs="Arial"/>
              </w:rPr>
            </w:pPr>
            <w:hyperlink r:id="rId13" w:history="1">
              <w:r w:rsidR="00333D32">
                <w:rPr>
                  <w:rStyle w:val="Hyperlink"/>
                </w:rPr>
                <w:t>https://www.healthandcarelearning.wales/qualifications/level-2-health-and-social-care-principles-and-contexts/</w:t>
              </w:r>
            </w:hyperlink>
          </w:p>
        </w:tc>
      </w:tr>
      <w:tr w:rsidR="00824653" w14:paraId="448A1205" w14:textId="77777777" w:rsidTr="006C6943">
        <w:tc>
          <w:tcPr>
            <w:tcW w:w="2881" w:type="dxa"/>
          </w:tcPr>
          <w:p w14:paraId="3CCBE846" w14:textId="10B49F1C" w:rsidR="00824653" w:rsidRDefault="00824653" w:rsidP="00824653">
            <w:pPr>
              <w:rPr>
                <w:rFonts w:ascii="Arial" w:hAnsi="Arial" w:cs="Arial"/>
              </w:rPr>
            </w:pPr>
            <w:r w:rsidRPr="00FC7A0E">
              <w:rPr>
                <w:rFonts w:ascii="Arial" w:hAnsi="Arial" w:cs="Arial"/>
              </w:rPr>
              <w:t xml:space="preserve">Will there be </w:t>
            </w:r>
            <w:r w:rsidR="00FC7A0E">
              <w:rPr>
                <w:rFonts w:ascii="Arial" w:hAnsi="Arial" w:cs="Arial"/>
              </w:rPr>
              <w:t>a text</w:t>
            </w:r>
            <w:r w:rsidRPr="00FC7A0E">
              <w:rPr>
                <w:rFonts w:ascii="Arial" w:hAnsi="Arial" w:cs="Arial"/>
              </w:rPr>
              <w:t>book</w:t>
            </w:r>
            <w:r w:rsidR="00FC7A0E">
              <w:rPr>
                <w:rFonts w:ascii="Arial" w:hAnsi="Arial" w:cs="Arial"/>
              </w:rPr>
              <w:t xml:space="preserve"> to support delivery</w:t>
            </w:r>
            <w:r w:rsidRPr="00FC7A0E">
              <w:rPr>
                <w:rFonts w:ascii="Arial" w:hAnsi="Arial" w:cs="Arial"/>
              </w:rPr>
              <w:t>?</w:t>
            </w:r>
          </w:p>
        </w:tc>
        <w:tc>
          <w:tcPr>
            <w:tcW w:w="6135" w:type="dxa"/>
          </w:tcPr>
          <w:p w14:paraId="759A8916" w14:textId="28AC2A37" w:rsidR="00824653" w:rsidRDefault="00333D32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there </w:t>
            </w:r>
            <w:r w:rsidR="004B3FD8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a large selection of electronic resources</w:t>
            </w:r>
            <w:r w:rsidR="004B3F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there are currently no plans to produce a textbook.</w:t>
            </w:r>
          </w:p>
        </w:tc>
      </w:tr>
      <w:tr w:rsidR="00824653" w14:paraId="686331AA" w14:textId="77777777" w:rsidTr="0088535F">
        <w:trPr>
          <w:cantSplit/>
        </w:trPr>
        <w:tc>
          <w:tcPr>
            <w:tcW w:w="2881" w:type="dxa"/>
          </w:tcPr>
          <w:p w14:paraId="04F55A12" w14:textId="404F9D80" w:rsidR="00824653" w:rsidRPr="00D658A2" w:rsidRDefault="00824653" w:rsidP="00824653">
            <w:pPr>
              <w:rPr>
                <w:rFonts w:ascii="Arial" w:hAnsi="Arial" w:cs="Arial"/>
                <w:highlight w:val="yellow"/>
              </w:rPr>
            </w:pPr>
            <w:r w:rsidRPr="00FC7A0E">
              <w:rPr>
                <w:rFonts w:ascii="Arial" w:hAnsi="Arial" w:cs="Arial"/>
              </w:rPr>
              <w:t xml:space="preserve">Looking at the suite of qualifications, what </w:t>
            </w:r>
            <w:r w:rsidR="00B8785A">
              <w:rPr>
                <w:rFonts w:ascii="Arial" w:hAnsi="Arial" w:cs="Arial"/>
              </w:rPr>
              <w:t xml:space="preserve">progression routes are available to </w:t>
            </w:r>
            <w:r w:rsidR="00A14595">
              <w:rPr>
                <w:rFonts w:ascii="Arial" w:hAnsi="Arial" w:cs="Arial"/>
              </w:rPr>
              <w:t>l</w:t>
            </w:r>
            <w:r w:rsidR="00B8785A">
              <w:rPr>
                <w:rFonts w:ascii="Arial" w:hAnsi="Arial" w:cs="Arial"/>
              </w:rPr>
              <w:t>earners</w:t>
            </w:r>
            <w:r w:rsidR="00A14595">
              <w:rPr>
                <w:rFonts w:ascii="Arial" w:hAnsi="Arial" w:cs="Arial"/>
              </w:rPr>
              <w:t>?</w:t>
            </w:r>
          </w:p>
        </w:tc>
        <w:tc>
          <w:tcPr>
            <w:tcW w:w="6135" w:type="dxa"/>
          </w:tcPr>
          <w:p w14:paraId="0BA0567A" w14:textId="5787B48A" w:rsidR="0063124C" w:rsidRPr="00A14595" w:rsidRDefault="0063124C" w:rsidP="0063124C">
            <w:pPr>
              <w:pStyle w:val="HSCCCNormal"/>
              <w:rPr>
                <w:rFonts w:ascii="Arial" w:hAnsi="Arial" w:cs="Arial"/>
              </w:rPr>
            </w:pPr>
            <w:r w:rsidRPr="00A14595">
              <w:rPr>
                <w:rFonts w:ascii="Arial" w:hAnsi="Arial" w:cs="Arial"/>
              </w:rPr>
              <w:t xml:space="preserve">This qualification supports progression to further learning/ training and/or qualifications, including: </w:t>
            </w:r>
          </w:p>
          <w:p w14:paraId="0A03A47A" w14:textId="09B54EE5" w:rsidR="00824653" w:rsidRPr="00A14595" w:rsidRDefault="00824653" w:rsidP="3D85A60F">
            <w:pPr>
              <w:rPr>
                <w:rFonts w:ascii="Arial" w:hAnsi="Arial" w:cs="Arial"/>
              </w:rPr>
            </w:pPr>
          </w:p>
          <w:p w14:paraId="48C992F1" w14:textId="77777777" w:rsidR="0063124C" w:rsidRPr="00A14595" w:rsidRDefault="0063124C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color w:val="000000" w:themeColor="text1"/>
              </w:rPr>
            </w:pPr>
            <w:r w:rsidRPr="00A14595">
              <w:rPr>
                <w:rFonts w:ascii="Arial" w:hAnsi="Arial" w:cs="Arial"/>
              </w:rPr>
              <w:t>Level 3 Certificate and Diploma in Health and Social Care: Principles and Contexts</w:t>
            </w:r>
          </w:p>
          <w:p w14:paraId="78171159" w14:textId="77777777" w:rsidR="0063124C" w:rsidRPr="00A14595" w:rsidRDefault="0063124C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color w:val="000000" w:themeColor="text1"/>
              </w:rPr>
            </w:pPr>
            <w:r w:rsidRPr="00A14595">
              <w:rPr>
                <w:rFonts w:ascii="Arial" w:hAnsi="Arial" w:cs="Arial"/>
              </w:rPr>
              <w:t>GCE Health and Social Care, and Childcare</w:t>
            </w:r>
          </w:p>
          <w:p w14:paraId="28016F75" w14:textId="77777777" w:rsidR="0063124C" w:rsidRPr="00A14595" w:rsidRDefault="0063124C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color w:val="000000" w:themeColor="text1"/>
              </w:rPr>
            </w:pPr>
            <w:r w:rsidRPr="00A14595">
              <w:rPr>
                <w:rFonts w:ascii="Arial" w:hAnsi="Arial" w:cs="Arial"/>
              </w:rPr>
              <w:t>Level 2 Health and Social Care: Practice (Adults)</w:t>
            </w:r>
          </w:p>
          <w:p w14:paraId="5A1D932D" w14:textId="77777777" w:rsidR="0063124C" w:rsidRPr="00A14595" w:rsidRDefault="0063124C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color w:val="000000" w:themeColor="text1"/>
              </w:rPr>
            </w:pPr>
            <w:r w:rsidRPr="00A14595">
              <w:rPr>
                <w:rFonts w:ascii="Arial" w:hAnsi="Arial" w:cs="Arial"/>
              </w:rPr>
              <w:t>Level 3 Health and Social Care: Practice (Adults)</w:t>
            </w:r>
          </w:p>
          <w:p w14:paraId="3BA3FD9D" w14:textId="77777777" w:rsidR="0063124C" w:rsidRPr="00A14595" w:rsidRDefault="0063124C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color w:val="000000" w:themeColor="text1"/>
              </w:rPr>
            </w:pPr>
            <w:r w:rsidRPr="00A14595">
              <w:rPr>
                <w:rFonts w:ascii="Arial" w:hAnsi="Arial" w:cs="Arial"/>
              </w:rPr>
              <w:t>Level 3 Health and Social Care: Practice (Children and Young People)</w:t>
            </w:r>
          </w:p>
          <w:p w14:paraId="1D4548D4" w14:textId="77777777" w:rsidR="0063124C" w:rsidRPr="00A14595" w:rsidRDefault="0063124C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color w:val="000000" w:themeColor="text1"/>
              </w:rPr>
            </w:pPr>
            <w:r w:rsidRPr="00A14595">
              <w:rPr>
                <w:rFonts w:ascii="Arial" w:hAnsi="Arial" w:cs="Arial"/>
                <w:color w:val="000000" w:themeColor="text1"/>
              </w:rPr>
              <w:t>Level 2 Children’s Care Play, Learning and Development: Practice and Theory</w:t>
            </w:r>
          </w:p>
          <w:p w14:paraId="0607A9DC" w14:textId="77777777" w:rsidR="0063124C" w:rsidRPr="00A14595" w:rsidRDefault="0063124C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color w:val="000000" w:themeColor="text1"/>
              </w:rPr>
            </w:pPr>
            <w:r w:rsidRPr="00A14595">
              <w:rPr>
                <w:rFonts w:ascii="Arial" w:hAnsi="Arial" w:cs="Arial"/>
                <w:color w:val="000000" w:themeColor="text1"/>
              </w:rPr>
              <w:t>Level 3 Children’s Care Play, Learning and Development: Practice and Theory</w:t>
            </w:r>
          </w:p>
          <w:p w14:paraId="538D2221" w14:textId="26CFD04F" w:rsidR="0063124C" w:rsidRPr="00BA4D5B" w:rsidRDefault="0063124C" w:rsidP="3D85A60F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color w:val="000000" w:themeColor="text1"/>
              </w:rPr>
            </w:pPr>
            <w:r w:rsidRPr="00A14595">
              <w:rPr>
                <w:rFonts w:ascii="Arial" w:hAnsi="Arial" w:cs="Arial"/>
              </w:rPr>
              <w:t xml:space="preserve">Apprenticeships in Health and Social Care. </w:t>
            </w:r>
          </w:p>
        </w:tc>
      </w:tr>
      <w:tr w:rsidR="001E069A" w14:paraId="25AC9FF4" w14:textId="77777777" w:rsidTr="00042A39">
        <w:trPr>
          <w:cantSplit/>
        </w:trPr>
        <w:tc>
          <w:tcPr>
            <w:tcW w:w="2881" w:type="dxa"/>
          </w:tcPr>
          <w:p w14:paraId="2131DDBB" w14:textId="0D77348E" w:rsidR="001E069A" w:rsidRDefault="3D85A60F" w:rsidP="00FC7A0E">
            <w:pPr>
              <w:rPr>
                <w:rFonts w:ascii="Arial" w:hAnsi="Arial" w:cs="Arial"/>
              </w:rPr>
            </w:pPr>
            <w:r w:rsidRPr="00FC7A0E">
              <w:rPr>
                <w:rFonts w:ascii="Arial" w:hAnsi="Arial" w:cs="Arial"/>
              </w:rPr>
              <w:t>If candidates fail the Unit 1 exam, can they</w:t>
            </w:r>
            <w:r w:rsidR="00FC7A0E">
              <w:rPr>
                <w:rFonts w:ascii="Arial" w:hAnsi="Arial" w:cs="Arial"/>
              </w:rPr>
              <w:t xml:space="preserve"> </w:t>
            </w:r>
            <w:r w:rsidR="001E069A" w:rsidRPr="00FC7A0E">
              <w:rPr>
                <w:rFonts w:ascii="Arial" w:hAnsi="Arial" w:cs="Arial"/>
              </w:rPr>
              <w:t>resit</w:t>
            </w:r>
            <w:r w:rsidR="00FC7A0E">
              <w:rPr>
                <w:rFonts w:ascii="Arial" w:hAnsi="Arial" w:cs="Arial"/>
              </w:rPr>
              <w:t>?</w:t>
            </w:r>
          </w:p>
          <w:p w14:paraId="1BB12A14" w14:textId="62315969" w:rsidR="00FC7A0E" w:rsidRDefault="00FC7A0E" w:rsidP="00FC7A0E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</w:tcPr>
          <w:p w14:paraId="76A7FD48" w14:textId="4AEB334A" w:rsidR="0063124C" w:rsidRDefault="0063124C" w:rsidP="007F5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3D85A60F">
              <w:rPr>
                <w:rFonts w:ascii="Arial" w:hAnsi="Arial" w:cs="Arial"/>
              </w:rPr>
              <w:t>es</w:t>
            </w:r>
            <w:r w:rsidR="00BA4D5B">
              <w:rPr>
                <w:rFonts w:ascii="Arial" w:hAnsi="Arial" w:cs="Arial"/>
              </w:rPr>
              <w:t>,</w:t>
            </w:r>
            <w:r w:rsidRPr="3D85A6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learners fail the exam in January</w:t>
            </w:r>
            <w:r w:rsidR="00BA4D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they are able to </w:t>
            </w:r>
            <w:proofErr w:type="spellStart"/>
            <w:r>
              <w:rPr>
                <w:rFonts w:ascii="Arial" w:hAnsi="Arial" w:cs="Arial"/>
              </w:rPr>
              <w:t>resit</w:t>
            </w:r>
            <w:proofErr w:type="spellEnd"/>
            <w:r>
              <w:rPr>
                <w:rFonts w:ascii="Arial" w:hAnsi="Arial" w:cs="Arial"/>
              </w:rPr>
              <w:t xml:space="preserve"> in June. </w:t>
            </w:r>
            <w:r w:rsidR="007F52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3D85A60F">
              <w:rPr>
                <w:rFonts w:ascii="Arial" w:hAnsi="Arial" w:cs="Arial"/>
              </w:rPr>
              <w:t>he highest mark</w:t>
            </w:r>
            <w:r>
              <w:rPr>
                <w:rFonts w:ascii="Arial" w:hAnsi="Arial" w:cs="Arial"/>
              </w:rPr>
              <w:t xml:space="preserve"> the candidate achieves</w:t>
            </w:r>
            <w:r w:rsidRPr="3D85A60F">
              <w:rPr>
                <w:rFonts w:ascii="Arial" w:hAnsi="Arial" w:cs="Arial"/>
              </w:rPr>
              <w:t xml:space="preserve"> </w:t>
            </w:r>
            <w:r w:rsidR="007F521D">
              <w:rPr>
                <w:rFonts w:ascii="Arial" w:hAnsi="Arial" w:cs="Arial"/>
              </w:rPr>
              <w:t xml:space="preserve">will </w:t>
            </w:r>
            <w:r w:rsidRPr="3D85A60F">
              <w:rPr>
                <w:rFonts w:ascii="Arial" w:hAnsi="Arial" w:cs="Arial"/>
              </w:rPr>
              <w:t>count</w:t>
            </w:r>
            <w:r>
              <w:rPr>
                <w:rFonts w:ascii="Arial" w:hAnsi="Arial" w:cs="Arial"/>
              </w:rPr>
              <w:t xml:space="preserve"> towards the final grade. </w:t>
            </w:r>
          </w:p>
        </w:tc>
      </w:tr>
      <w:tr w:rsidR="00D81D2F" w14:paraId="09FC90E1" w14:textId="77777777" w:rsidTr="00CB2B16">
        <w:trPr>
          <w:cantSplit/>
        </w:trPr>
        <w:tc>
          <w:tcPr>
            <w:tcW w:w="2881" w:type="dxa"/>
          </w:tcPr>
          <w:p w14:paraId="59E12123" w14:textId="6A653277" w:rsidR="00D81D2F" w:rsidRPr="00FC7A0E" w:rsidRDefault="00D81D2F" w:rsidP="00824653">
            <w:pPr>
              <w:rPr>
                <w:rFonts w:ascii="Arial" w:hAnsi="Arial" w:cs="Arial"/>
              </w:rPr>
            </w:pPr>
            <w:r w:rsidRPr="00FC7A0E">
              <w:rPr>
                <w:rFonts w:ascii="Arial" w:hAnsi="Arial" w:cs="Arial"/>
              </w:rPr>
              <w:t xml:space="preserve">What </w:t>
            </w:r>
            <w:r w:rsidR="00E50D65" w:rsidRPr="00FC7A0E">
              <w:rPr>
                <w:rFonts w:ascii="Arial" w:hAnsi="Arial" w:cs="Arial"/>
              </w:rPr>
              <w:t>should the</w:t>
            </w:r>
            <w:r w:rsidR="00E747CB" w:rsidRPr="00FC7A0E">
              <w:rPr>
                <w:rFonts w:ascii="Arial" w:hAnsi="Arial" w:cs="Arial"/>
              </w:rPr>
              <w:t xml:space="preserve"> entry requirements be?</w:t>
            </w:r>
          </w:p>
        </w:tc>
        <w:tc>
          <w:tcPr>
            <w:tcW w:w="6135" w:type="dxa"/>
          </w:tcPr>
          <w:p w14:paraId="2CC12D88" w14:textId="55193C53" w:rsidR="00D81D2F" w:rsidRDefault="3D85A60F" w:rsidP="00AF02C8">
            <w:pPr>
              <w:rPr>
                <w:rFonts w:ascii="Arial" w:hAnsi="Arial" w:cs="Arial"/>
              </w:rPr>
            </w:pPr>
            <w:r w:rsidRPr="3D85A60F">
              <w:rPr>
                <w:rFonts w:ascii="Arial" w:hAnsi="Arial" w:cs="Arial"/>
              </w:rPr>
              <w:t>A</w:t>
            </w:r>
            <w:r w:rsidR="00FC7A0E">
              <w:rPr>
                <w:rFonts w:ascii="Arial" w:hAnsi="Arial" w:cs="Arial"/>
              </w:rPr>
              <w:t>s</w:t>
            </w:r>
            <w:r w:rsidRPr="3D85A60F">
              <w:rPr>
                <w:rFonts w:ascii="Arial" w:hAnsi="Arial" w:cs="Arial"/>
              </w:rPr>
              <w:t xml:space="preserve"> an </w:t>
            </w:r>
            <w:r w:rsidR="00B22CE1">
              <w:rPr>
                <w:rFonts w:ascii="Arial" w:hAnsi="Arial" w:cs="Arial"/>
              </w:rPr>
              <w:t>a</w:t>
            </w:r>
            <w:r w:rsidRPr="3D85A60F">
              <w:rPr>
                <w:rFonts w:ascii="Arial" w:hAnsi="Arial" w:cs="Arial"/>
              </w:rPr>
              <w:t xml:space="preserve">warding </w:t>
            </w:r>
            <w:r w:rsidR="00B22CE1">
              <w:rPr>
                <w:rFonts w:ascii="Arial" w:hAnsi="Arial" w:cs="Arial"/>
              </w:rPr>
              <w:t>b</w:t>
            </w:r>
            <w:r w:rsidRPr="3D85A60F">
              <w:rPr>
                <w:rFonts w:ascii="Arial" w:hAnsi="Arial" w:cs="Arial"/>
              </w:rPr>
              <w:t>ody</w:t>
            </w:r>
            <w:r w:rsidR="00B22CE1">
              <w:rPr>
                <w:rFonts w:ascii="Arial" w:hAnsi="Arial" w:cs="Arial"/>
              </w:rPr>
              <w:t>,</w:t>
            </w:r>
            <w:r w:rsidRPr="3D85A60F">
              <w:rPr>
                <w:rFonts w:ascii="Arial" w:hAnsi="Arial" w:cs="Arial"/>
              </w:rPr>
              <w:t xml:space="preserve"> </w:t>
            </w:r>
            <w:r w:rsidR="00B22CE1">
              <w:rPr>
                <w:rFonts w:ascii="Arial" w:hAnsi="Arial" w:cs="Arial"/>
              </w:rPr>
              <w:t>WJEC</w:t>
            </w:r>
            <w:r w:rsidRPr="3D85A60F">
              <w:rPr>
                <w:rFonts w:ascii="Arial" w:hAnsi="Arial" w:cs="Arial"/>
              </w:rPr>
              <w:t xml:space="preserve"> </w:t>
            </w:r>
            <w:r w:rsidR="007F521D">
              <w:rPr>
                <w:rFonts w:ascii="Arial" w:hAnsi="Arial" w:cs="Arial"/>
              </w:rPr>
              <w:t>does</w:t>
            </w:r>
            <w:r w:rsidRPr="3D85A60F">
              <w:rPr>
                <w:rFonts w:ascii="Arial" w:hAnsi="Arial" w:cs="Arial"/>
              </w:rPr>
              <w:t xml:space="preserve"> not set entry requirements for this qualification.</w:t>
            </w:r>
            <w:r w:rsidR="00AF02C8">
              <w:rPr>
                <w:rFonts w:ascii="Arial" w:hAnsi="Arial" w:cs="Arial"/>
              </w:rPr>
              <w:t xml:space="preserve"> </w:t>
            </w:r>
            <w:r w:rsidR="007F521D">
              <w:rPr>
                <w:rFonts w:ascii="Arial" w:hAnsi="Arial" w:cs="Arial"/>
              </w:rPr>
              <w:t xml:space="preserve"> </w:t>
            </w:r>
            <w:r w:rsidRPr="3D85A60F">
              <w:rPr>
                <w:rFonts w:ascii="Arial" w:hAnsi="Arial" w:cs="Arial"/>
              </w:rPr>
              <w:t>Entry requirements for Year</w:t>
            </w:r>
            <w:r w:rsidR="00AF02C8">
              <w:rPr>
                <w:rFonts w:ascii="Arial" w:hAnsi="Arial" w:cs="Arial"/>
              </w:rPr>
              <w:t>s</w:t>
            </w:r>
            <w:r w:rsidRPr="3D85A60F">
              <w:rPr>
                <w:rFonts w:ascii="Arial" w:hAnsi="Arial" w:cs="Arial"/>
              </w:rPr>
              <w:t xml:space="preserve"> 12/13 vary across centres in Wales</w:t>
            </w:r>
            <w:r w:rsidR="00AF02C8">
              <w:rPr>
                <w:rFonts w:ascii="Arial" w:hAnsi="Arial" w:cs="Arial"/>
              </w:rPr>
              <w:t xml:space="preserve">; therefore, </w:t>
            </w:r>
            <w:r w:rsidRPr="3D85A60F">
              <w:rPr>
                <w:rFonts w:ascii="Arial" w:hAnsi="Arial" w:cs="Arial"/>
              </w:rPr>
              <w:t>this would have to be a centre decision.</w:t>
            </w:r>
          </w:p>
        </w:tc>
      </w:tr>
      <w:tr w:rsidR="006317FA" w14:paraId="15891E57" w14:textId="77777777" w:rsidTr="00CB2B16">
        <w:trPr>
          <w:cantSplit/>
        </w:trPr>
        <w:tc>
          <w:tcPr>
            <w:tcW w:w="2881" w:type="dxa"/>
          </w:tcPr>
          <w:p w14:paraId="5E41DC58" w14:textId="0A1EB1BE" w:rsidR="006317FA" w:rsidRPr="00FC7A0E" w:rsidRDefault="006317FA" w:rsidP="0063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we have to teach the Core alongside this qualification?</w:t>
            </w:r>
          </w:p>
        </w:tc>
        <w:tc>
          <w:tcPr>
            <w:tcW w:w="6135" w:type="dxa"/>
          </w:tcPr>
          <w:p w14:paraId="1FAEF210" w14:textId="442C0D4D" w:rsidR="006317FA" w:rsidRPr="007F521D" w:rsidRDefault="006317FA" w:rsidP="006317FA">
            <w:pPr>
              <w:rPr>
                <w:rFonts w:ascii="Arial" w:hAnsi="Arial" w:cs="Arial"/>
              </w:rPr>
            </w:pPr>
            <w:r w:rsidRPr="007F521D">
              <w:rPr>
                <w:rFonts w:ascii="Arial" w:eastAsia="Times New Roman" w:hAnsi="Arial" w:cs="Arial"/>
                <w:color w:val="161616"/>
                <w:kern w:val="36"/>
                <w:lang w:eastAsia="en-GB"/>
              </w:rPr>
              <w:t>It is strongly recommended that learners have completed or are currently undertaking the Health and Social Care: Core</w:t>
            </w:r>
            <w:r w:rsidR="007F521D">
              <w:rPr>
                <w:rFonts w:ascii="Arial" w:eastAsia="Times New Roman" w:hAnsi="Arial" w:cs="Arial"/>
                <w:color w:val="161616"/>
                <w:kern w:val="36"/>
                <w:lang w:eastAsia="en-GB"/>
              </w:rPr>
              <w:t>.</w:t>
            </w:r>
          </w:p>
        </w:tc>
      </w:tr>
      <w:tr w:rsidR="006317FA" w14:paraId="288BFAB3" w14:textId="77777777" w:rsidTr="00F979EC">
        <w:trPr>
          <w:cantSplit/>
        </w:trPr>
        <w:tc>
          <w:tcPr>
            <w:tcW w:w="2881" w:type="dxa"/>
          </w:tcPr>
          <w:p w14:paraId="3FEDA294" w14:textId="4E874A96" w:rsidR="006317FA" w:rsidRPr="00E92A69" w:rsidRDefault="006317FA" w:rsidP="006317FA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63124C">
              <w:rPr>
                <w:rFonts w:ascii="Arial" w:hAnsi="Arial" w:cs="Arial"/>
              </w:rPr>
              <w:lastRenderedPageBreak/>
              <w:t>Are candidates able to take</w:t>
            </w:r>
            <w:r>
              <w:rPr>
                <w:rFonts w:ascii="Arial" w:hAnsi="Arial" w:cs="Arial"/>
              </w:rPr>
              <w:t xml:space="preserve"> </w:t>
            </w:r>
            <w:r w:rsidRPr="0063124C">
              <w:rPr>
                <w:rFonts w:ascii="Arial" w:hAnsi="Arial" w:cs="Arial"/>
              </w:rPr>
              <w:t xml:space="preserve">notes/prior research into </w:t>
            </w:r>
            <w:r>
              <w:rPr>
                <w:rFonts w:ascii="Arial" w:hAnsi="Arial" w:cs="Arial"/>
              </w:rPr>
              <w:t>the NEA</w:t>
            </w:r>
            <w:r w:rsidRPr="0063124C">
              <w:rPr>
                <w:rFonts w:ascii="Arial" w:hAnsi="Arial" w:cs="Arial"/>
              </w:rPr>
              <w:t>?</w:t>
            </w:r>
            <w:r w:rsidRPr="0063124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135" w:type="dxa"/>
          </w:tcPr>
          <w:p w14:paraId="33B55E23" w14:textId="255E9CD5" w:rsidR="006317FA" w:rsidRPr="00D05C0B" w:rsidRDefault="006317FA" w:rsidP="00D05C0B">
            <w:pPr>
              <w:pStyle w:val="HSCCCNormal"/>
              <w:rPr>
                <w:rFonts w:ascii="Arial" w:hAnsi="Arial" w:cs="Arial"/>
              </w:rPr>
            </w:pPr>
            <w:r w:rsidRPr="002F7280">
              <w:rPr>
                <w:rFonts w:ascii="Arial" w:hAnsi="Arial" w:cs="Arial"/>
              </w:rPr>
              <w:t>For Assignment</w:t>
            </w:r>
            <w:r w:rsidRPr="002F7280" w:rsidDel="00C66307">
              <w:rPr>
                <w:rFonts w:ascii="Arial" w:hAnsi="Arial" w:cs="Arial"/>
              </w:rPr>
              <w:t xml:space="preserve"> </w:t>
            </w:r>
            <w:r w:rsidRPr="002F7280">
              <w:rPr>
                <w:rFonts w:ascii="Arial" w:hAnsi="Arial" w:cs="Arial"/>
              </w:rPr>
              <w:t xml:space="preserve">2, </w:t>
            </w:r>
            <w:r w:rsidRPr="002F7280">
              <w:rPr>
                <w:rFonts w:ascii="Arial" w:hAnsi="Arial" w:cs="Arial"/>
                <w:color w:val="000000"/>
              </w:rPr>
              <w:t>candidates are allowed to take a copy of their Sector Engagement and Work Placement Record and up to six sides (</w:t>
            </w:r>
            <w:r w:rsidR="002F7280">
              <w:rPr>
                <w:rFonts w:ascii="Arial" w:hAnsi="Arial" w:cs="Arial"/>
                <w:color w:val="000000"/>
              </w:rPr>
              <w:t>three</w:t>
            </w:r>
            <w:r w:rsidRPr="002F7280">
              <w:rPr>
                <w:rFonts w:ascii="Arial" w:hAnsi="Arial" w:cs="Arial"/>
                <w:color w:val="000000"/>
              </w:rPr>
              <w:t xml:space="preserve"> pages) of A4 of additional notes into the assessment environment</w:t>
            </w:r>
            <w:r w:rsidRPr="002F7280">
              <w:rPr>
                <w:rFonts w:ascii="Arial" w:hAnsi="Arial" w:cs="Arial"/>
              </w:rPr>
              <w:t xml:space="preserve">. </w:t>
            </w:r>
            <w:r w:rsidR="002F7280">
              <w:rPr>
                <w:rFonts w:ascii="Arial" w:hAnsi="Arial" w:cs="Arial"/>
              </w:rPr>
              <w:t xml:space="preserve"> </w:t>
            </w:r>
            <w:r w:rsidRPr="002F7280">
              <w:rPr>
                <w:rFonts w:ascii="Arial" w:hAnsi="Arial" w:cs="Arial"/>
              </w:rPr>
              <w:t>Notes may be handwritten or word-processed. These notes should be in the candidate’s own words and must relate specifically to the candidate’s sector engagement activities</w:t>
            </w:r>
            <w:r w:rsidR="002F7280">
              <w:rPr>
                <w:rFonts w:ascii="Arial" w:hAnsi="Arial" w:cs="Arial"/>
              </w:rPr>
              <w:t>,</w:t>
            </w:r>
            <w:r w:rsidRPr="002F7280">
              <w:rPr>
                <w:rFonts w:ascii="Arial" w:hAnsi="Arial" w:cs="Arial"/>
              </w:rPr>
              <w:t xml:space="preserve"> including their work placement.  Notes </w:t>
            </w:r>
            <w:r w:rsidRPr="002F7280">
              <w:rPr>
                <w:rFonts w:ascii="Arial" w:hAnsi="Arial" w:cs="Arial"/>
                <w:b/>
              </w:rPr>
              <w:t>must not</w:t>
            </w:r>
            <w:r w:rsidRPr="002F7280">
              <w:rPr>
                <w:rFonts w:ascii="Arial" w:hAnsi="Arial" w:cs="Arial"/>
              </w:rPr>
              <w:t xml:space="preserve"> include pre-prepared answers to the tasks.</w:t>
            </w:r>
          </w:p>
          <w:p w14:paraId="1A82D758" w14:textId="609CB8B9" w:rsidR="006317FA" w:rsidRPr="002F7280" w:rsidRDefault="006317FA" w:rsidP="00D05C0B">
            <w:pPr>
              <w:pStyle w:val="HSCCCNormal"/>
              <w:rPr>
                <w:rFonts w:ascii="Arial" w:hAnsi="Arial" w:cs="Arial"/>
              </w:rPr>
            </w:pPr>
            <w:r w:rsidRPr="002F7280">
              <w:rPr>
                <w:rFonts w:ascii="Arial" w:hAnsi="Arial" w:cs="Arial"/>
              </w:rPr>
              <w:t>All notes used by the candidate must be retained by the centre and must be submitted for review as part of the moderation process.</w:t>
            </w:r>
          </w:p>
        </w:tc>
      </w:tr>
    </w:tbl>
    <w:p w14:paraId="463E1354" w14:textId="77777777" w:rsidR="00824653" w:rsidRPr="00824653" w:rsidRDefault="00824653" w:rsidP="00824653">
      <w:pPr>
        <w:spacing w:after="0"/>
        <w:rPr>
          <w:rFonts w:ascii="Arial" w:hAnsi="Arial" w:cs="Arial"/>
        </w:rPr>
      </w:pPr>
    </w:p>
    <w:sectPr w:rsidR="00824653" w:rsidRPr="0082465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72B2" w14:textId="77777777" w:rsidR="00EB5977" w:rsidRDefault="00EB5977" w:rsidP="00514B11">
      <w:pPr>
        <w:spacing w:after="0" w:line="240" w:lineRule="auto"/>
      </w:pPr>
      <w:r>
        <w:separator/>
      </w:r>
    </w:p>
  </w:endnote>
  <w:endnote w:type="continuationSeparator" w:id="0">
    <w:p w14:paraId="1B9BC270" w14:textId="77777777" w:rsidR="00EB5977" w:rsidRDefault="00EB5977" w:rsidP="0051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806801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B0A400" w14:textId="3EC7234C" w:rsidR="00514B11" w:rsidRPr="00A439A0" w:rsidRDefault="00514B1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9A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439A0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39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439A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439A0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39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48744EE" w14:textId="77777777" w:rsidR="00514B11" w:rsidRDefault="0051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84861" w14:textId="77777777" w:rsidR="00EB5977" w:rsidRDefault="00EB5977" w:rsidP="00514B11">
      <w:pPr>
        <w:spacing w:after="0" w:line="240" w:lineRule="auto"/>
      </w:pPr>
      <w:r>
        <w:separator/>
      </w:r>
    </w:p>
  </w:footnote>
  <w:footnote w:type="continuationSeparator" w:id="0">
    <w:p w14:paraId="245A12E6" w14:textId="77777777" w:rsidR="00EB5977" w:rsidRDefault="00EB5977" w:rsidP="0051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2D8"/>
    <w:multiLevelType w:val="hybridMultilevel"/>
    <w:tmpl w:val="AF5284F2"/>
    <w:lvl w:ilvl="0" w:tplc="CDFCC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7BB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32267"/>
    <w:multiLevelType w:val="hybridMultilevel"/>
    <w:tmpl w:val="02F26C5C"/>
    <w:lvl w:ilvl="0" w:tplc="5CFCA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3"/>
    <w:rsid w:val="00002E7D"/>
    <w:rsid w:val="000061AB"/>
    <w:rsid w:val="000206BF"/>
    <w:rsid w:val="0002242F"/>
    <w:rsid w:val="0002502D"/>
    <w:rsid w:val="00031F85"/>
    <w:rsid w:val="00032CAE"/>
    <w:rsid w:val="00042A39"/>
    <w:rsid w:val="0004614F"/>
    <w:rsid w:val="000545D8"/>
    <w:rsid w:val="00054B6B"/>
    <w:rsid w:val="000817BD"/>
    <w:rsid w:val="000C1166"/>
    <w:rsid w:val="000C3CC6"/>
    <w:rsid w:val="000D0A2C"/>
    <w:rsid w:val="00127735"/>
    <w:rsid w:val="00147184"/>
    <w:rsid w:val="00154E26"/>
    <w:rsid w:val="001764B7"/>
    <w:rsid w:val="001A700A"/>
    <w:rsid w:val="001B18BB"/>
    <w:rsid w:val="001E069A"/>
    <w:rsid w:val="00240CFC"/>
    <w:rsid w:val="00242376"/>
    <w:rsid w:val="00256A5B"/>
    <w:rsid w:val="00261881"/>
    <w:rsid w:val="002719C2"/>
    <w:rsid w:val="00272DCE"/>
    <w:rsid w:val="00273E67"/>
    <w:rsid w:val="002A33F8"/>
    <w:rsid w:val="002D7EBC"/>
    <w:rsid w:val="002F7280"/>
    <w:rsid w:val="0030255C"/>
    <w:rsid w:val="00306F10"/>
    <w:rsid w:val="00307A6A"/>
    <w:rsid w:val="0031597E"/>
    <w:rsid w:val="00333D32"/>
    <w:rsid w:val="00341C9A"/>
    <w:rsid w:val="00344C02"/>
    <w:rsid w:val="00350E5E"/>
    <w:rsid w:val="00370FC6"/>
    <w:rsid w:val="00373E3C"/>
    <w:rsid w:val="00377D80"/>
    <w:rsid w:val="00381A97"/>
    <w:rsid w:val="00383A62"/>
    <w:rsid w:val="003A29DC"/>
    <w:rsid w:val="003C297B"/>
    <w:rsid w:val="003D14B3"/>
    <w:rsid w:val="003F1696"/>
    <w:rsid w:val="00406324"/>
    <w:rsid w:val="00415579"/>
    <w:rsid w:val="004202BE"/>
    <w:rsid w:val="0044353B"/>
    <w:rsid w:val="004455DF"/>
    <w:rsid w:val="004556E2"/>
    <w:rsid w:val="00463855"/>
    <w:rsid w:val="0046585D"/>
    <w:rsid w:val="00467441"/>
    <w:rsid w:val="004756CF"/>
    <w:rsid w:val="00491775"/>
    <w:rsid w:val="004975C3"/>
    <w:rsid w:val="004A1132"/>
    <w:rsid w:val="004A5E5C"/>
    <w:rsid w:val="004B1B5D"/>
    <w:rsid w:val="004B3FD8"/>
    <w:rsid w:val="004C1FB8"/>
    <w:rsid w:val="004C703C"/>
    <w:rsid w:val="004D1EB6"/>
    <w:rsid w:val="004E4063"/>
    <w:rsid w:val="004F1A1B"/>
    <w:rsid w:val="004F3289"/>
    <w:rsid w:val="005146D9"/>
    <w:rsid w:val="00514B11"/>
    <w:rsid w:val="0052040C"/>
    <w:rsid w:val="0055041E"/>
    <w:rsid w:val="00562A47"/>
    <w:rsid w:val="00570A2D"/>
    <w:rsid w:val="00570A4E"/>
    <w:rsid w:val="005731D0"/>
    <w:rsid w:val="005741AC"/>
    <w:rsid w:val="005824FA"/>
    <w:rsid w:val="00584497"/>
    <w:rsid w:val="00597BAF"/>
    <w:rsid w:val="005A62F1"/>
    <w:rsid w:val="005B3523"/>
    <w:rsid w:val="005B5FBA"/>
    <w:rsid w:val="005C474A"/>
    <w:rsid w:val="005E46C9"/>
    <w:rsid w:val="005E6F7B"/>
    <w:rsid w:val="00600427"/>
    <w:rsid w:val="00606DBD"/>
    <w:rsid w:val="006262C4"/>
    <w:rsid w:val="0063124C"/>
    <w:rsid w:val="006317FA"/>
    <w:rsid w:val="006348A9"/>
    <w:rsid w:val="006438DD"/>
    <w:rsid w:val="00644C2B"/>
    <w:rsid w:val="00645E3A"/>
    <w:rsid w:val="00646BF6"/>
    <w:rsid w:val="00670252"/>
    <w:rsid w:val="0067763D"/>
    <w:rsid w:val="006804E7"/>
    <w:rsid w:val="00686EC0"/>
    <w:rsid w:val="00696D46"/>
    <w:rsid w:val="006A5CCB"/>
    <w:rsid w:val="006A7A65"/>
    <w:rsid w:val="006C349D"/>
    <w:rsid w:val="006C6943"/>
    <w:rsid w:val="006D0F0B"/>
    <w:rsid w:val="006D50A1"/>
    <w:rsid w:val="006E4CF0"/>
    <w:rsid w:val="006F01B1"/>
    <w:rsid w:val="006F13C1"/>
    <w:rsid w:val="00707452"/>
    <w:rsid w:val="00721631"/>
    <w:rsid w:val="00735AD6"/>
    <w:rsid w:val="007467C1"/>
    <w:rsid w:val="00752EBA"/>
    <w:rsid w:val="0076446A"/>
    <w:rsid w:val="0077636B"/>
    <w:rsid w:val="007811BA"/>
    <w:rsid w:val="00792E2F"/>
    <w:rsid w:val="007A59A7"/>
    <w:rsid w:val="007B041C"/>
    <w:rsid w:val="007B42AB"/>
    <w:rsid w:val="007D0057"/>
    <w:rsid w:val="007F521D"/>
    <w:rsid w:val="00801405"/>
    <w:rsid w:val="00824653"/>
    <w:rsid w:val="0083037C"/>
    <w:rsid w:val="00832FAA"/>
    <w:rsid w:val="008374CA"/>
    <w:rsid w:val="0086705E"/>
    <w:rsid w:val="00871AF7"/>
    <w:rsid w:val="0088535F"/>
    <w:rsid w:val="008970EE"/>
    <w:rsid w:val="008A04B1"/>
    <w:rsid w:val="008C21C3"/>
    <w:rsid w:val="008C5A72"/>
    <w:rsid w:val="008D18CA"/>
    <w:rsid w:val="00905BD0"/>
    <w:rsid w:val="00914329"/>
    <w:rsid w:val="009206C2"/>
    <w:rsid w:val="00924149"/>
    <w:rsid w:val="009347C0"/>
    <w:rsid w:val="009556AA"/>
    <w:rsid w:val="00965D36"/>
    <w:rsid w:val="009671FF"/>
    <w:rsid w:val="0098290F"/>
    <w:rsid w:val="009B62E6"/>
    <w:rsid w:val="009C01B0"/>
    <w:rsid w:val="009C2BF6"/>
    <w:rsid w:val="009C35DD"/>
    <w:rsid w:val="009D60D3"/>
    <w:rsid w:val="009D6E62"/>
    <w:rsid w:val="009E6334"/>
    <w:rsid w:val="009F1543"/>
    <w:rsid w:val="00A14595"/>
    <w:rsid w:val="00A25660"/>
    <w:rsid w:val="00A439A0"/>
    <w:rsid w:val="00A6019E"/>
    <w:rsid w:val="00A620E3"/>
    <w:rsid w:val="00A76254"/>
    <w:rsid w:val="00A80C84"/>
    <w:rsid w:val="00A80D3B"/>
    <w:rsid w:val="00A91F04"/>
    <w:rsid w:val="00A9408A"/>
    <w:rsid w:val="00AC2344"/>
    <w:rsid w:val="00AC32E6"/>
    <w:rsid w:val="00AC3E48"/>
    <w:rsid w:val="00AD4746"/>
    <w:rsid w:val="00AD6DA5"/>
    <w:rsid w:val="00AE0318"/>
    <w:rsid w:val="00AF02C8"/>
    <w:rsid w:val="00AF140B"/>
    <w:rsid w:val="00B03FA2"/>
    <w:rsid w:val="00B16928"/>
    <w:rsid w:val="00B2093E"/>
    <w:rsid w:val="00B22CE1"/>
    <w:rsid w:val="00B252EF"/>
    <w:rsid w:val="00B31988"/>
    <w:rsid w:val="00B554B5"/>
    <w:rsid w:val="00B8785A"/>
    <w:rsid w:val="00B90D34"/>
    <w:rsid w:val="00BA3F0C"/>
    <w:rsid w:val="00BA4D5B"/>
    <w:rsid w:val="00BD7F15"/>
    <w:rsid w:val="00BF0560"/>
    <w:rsid w:val="00BF6E66"/>
    <w:rsid w:val="00C005FC"/>
    <w:rsid w:val="00C1131C"/>
    <w:rsid w:val="00C70A0C"/>
    <w:rsid w:val="00C8314C"/>
    <w:rsid w:val="00CB2B16"/>
    <w:rsid w:val="00CB4769"/>
    <w:rsid w:val="00CE604A"/>
    <w:rsid w:val="00CE710A"/>
    <w:rsid w:val="00D05C0B"/>
    <w:rsid w:val="00D202C0"/>
    <w:rsid w:val="00D22A39"/>
    <w:rsid w:val="00D3264E"/>
    <w:rsid w:val="00D34B60"/>
    <w:rsid w:val="00D5591E"/>
    <w:rsid w:val="00D658A2"/>
    <w:rsid w:val="00D81D2F"/>
    <w:rsid w:val="00D83701"/>
    <w:rsid w:val="00D8665B"/>
    <w:rsid w:val="00D92CE1"/>
    <w:rsid w:val="00DA7C69"/>
    <w:rsid w:val="00DB7920"/>
    <w:rsid w:val="00DC3A76"/>
    <w:rsid w:val="00DC6C74"/>
    <w:rsid w:val="00DD2949"/>
    <w:rsid w:val="00DD4C38"/>
    <w:rsid w:val="00DD7E1F"/>
    <w:rsid w:val="00DF17CD"/>
    <w:rsid w:val="00E03D1A"/>
    <w:rsid w:val="00E10C0C"/>
    <w:rsid w:val="00E50D65"/>
    <w:rsid w:val="00E5378A"/>
    <w:rsid w:val="00E747CB"/>
    <w:rsid w:val="00E8463A"/>
    <w:rsid w:val="00E87587"/>
    <w:rsid w:val="00E917AA"/>
    <w:rsid w:val="00E91E3F"/>
    <w:rsid w:val="00E92A69"/>
    <w:rsid w:val="00E93EF0"/>
    <w:rsid w:val="00EA071A"/>
    <w:rsid w:val="00EB5977"/>
    <w:rsid w:val="00EC14F9"/>
    <w:rsid w:val="00ED5B71"/>
    <w:rsid w:val="00EE3B21"/>
    <w:rsid w:val="00F0024E"/>
    <w:rsid w:val="00F10374"/>
    <w:rsid w:val="00F21029"/>
    <w:rsid w:val="00F2183F"/>
    <w:rsid w:val="00F272EF"/>
    <w:rsid w:val="00F362BA"/>
    <w:rsid w:val="00F51353"/>
    <w:rsid w:val="00F520FD"/>
    <w:rsid w:val="00F87AC6"/>
    <w:rsid w:val="00F979EC"/>
    <w:rsid w:val="00FA424A"/>
    <w:rsid w:val="00FA7F56"/>
    <w:rsid w:val="00FB7D44"/>
    <w:rsid w:val="00FC77D7"/>
    <w:rsid w:val="00FC7A0E"/>
    <w:rsid w:val="00FD10A8"/>
    <w:rsid w:val="00FE0582"/>
    <w:rsid w:val="00FE4322"/>
    <w:rsid w:val="00FF365D"/>
    <w:rsid w:val="3D85A60F"/>
    <w:rsid w:val="539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AF57"/>
  <w15:chartTrackingRefBased/>
  <w15:docId w15:val="{78D990CC-C09F-4F3F-8903-155B2741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11"/>
  </w:style>
  <w:style w:type="paragraph" w:styleId="Footer">
    <w:name w:val="footer"/>
    <w:basedOn w:val="Normal"/>
    <w:link w:val="FooterChar"/>
    <w:uiPriority w:val="99"/>
    <w:unhideWhenUsed/>
    <w:rsid w:val="00514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1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3D32"/>
    <w:rPr>
      <w:color w:val="605E5C"/>
      <w:shd w:val="clear" w:color="auto" w:fill="E1DFDD"/>
    </w:rPr>
  </w:style>
  <w:style w:type="paragraph" w:customStyle="1" w:styleId="HSCCCNormal">
    <w:name w:val="HSCCC Normal"/>
    <w:basedOn w:val="Normal"/>
    <w:link w:val="HSCCCNormalChar"/>
    <w:qFormat/>
    <w:rsid w:val="0063124C"/>
    <w:pPr>
      <w:spacing w:after="0" w:line="240" w:lineRule="auto"/>
    </w:pPr>
    <w:rPr>
      <w:rFonts w:ascii="Helvetica" w:eastAsia="Times New Roman" w:hAnsi="Helvetica" w:cs="Times New Roman"/>
      <w:lang w:eastAsia="en-GB"/>
    </w:rPr>
  </w:style>
  <w:style w:type="character" w:customStyle="1" w:styleId="HSCCCNormalChar">
    <w:name w:val="HSCCC Normal Char"/>
    <w:basedOn w:val="DefaultParagraphFont"/>
    <w:link w:val="HSCCCNormal"/>
    <w:rsid w:val="0063124C"/>
    <w:rPr>
      <w:rFonts w:ascii="Helvetica" w:eastAsia="Times New Roman" w:hAnsi="Helvetic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andcarelearning.wales/qualifications/level-2-health-and-social-care-principles-and-contex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jecservices.co.uk/login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andcarelearning.wales/qualifications/level-2-health-and-social-care-principles-and-contex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althandcarelearning.wales/centres-training-provid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ing" ma:contentTypeID="0x010100862377CC2F11C9479DD2DF35A082CBEB0089D59A3CEFD5BA468D4A88D15F4DCD5B" ma:contentTypeVersion="63" ma:contentTypeDescription="" ma:contentTypeScope="" ma:versionID="776e03904fb3e2aec88d276a29645a64">
  <xsd:schema xmlns:xsd="http://www.w3.org/2001/XMLSchema" xmlns:xs="http://www.w3.org/2001/XMLSchema" xmlns:p="http://schemas.microsoft.com/office/2006/metadata/properties" xmlns:ns1="http://schemas.microsoft.com/sharepoint/v3" xmlns:ns3="36f98b4f-ba65-4a7d-9a34-48b23de556cb" xmlns:ns4="07b9bb9f-93d7-4a9d-9e48-363b5c999e88" targetNamespace="http://schemas.microsoft.com/office/2006/metadata/properties" ma:root="true" ma:fieldsID="63c9e69b745e5311adf9d94c1099674b" ns1:_="" ns3:_="" ns4:_="">
    <xsd:import namespace="http://schemas.microsoft.com/sharepoint/v3"/>
    <xsd:import namespace="36f98b4f-ba65-4a7d-9a34-48b23de556cb"/>
    <xsd:import namespace="07b9bb9f-93d7-4a9d-9e48-363b5c999e8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4:WJEC_x0020_Language" minOccurs="0"/>
                <xsd:element ref="ns3:aa87a6a0bdfe4bfb97a25745bc8270e2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3" ma:description="can't delete this colum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aa87a6a0bdfe4bfb97a25745bc8270e2" ma:index="11" nillable="true" ma:taxonomy="true" ma:internalName="aa87a6a0bdfe4bfb97a25745bc8270e2" ma:taxonomyFieldName="WJEC_x0020_Department" ma:displayName="WJEC Department" ma:readOnly="false" ma:fieldId="{aa87a6a0-bdfe-4bfb-97a2-5745bc8270e2}" ma:taxonomyMulti="true" ma:sspId="fd004107-dac0-45af-83fb-11757b2c8399" ma:termSetId="0c9e301d-bcca-45db-a9e6-62eca92a18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317158d-5997-432d-8f64-ed5253ed3d4a}" ma:internalName="TaxCatchAll" ma:readOnly="false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3317158d-5997-432d-8f64-ed5253ed3d4a}" ma:internalName="TaxCatchAllLabel" ma:readOnly="true" ma:showField="CatchAllDataLabel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9bb9f-93d7-4a9d-9e48-363b5c999e88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5" nillable="true" ma:displayName="WJEC Language" ma:default="English" ma:internalName="WJEC_x0020_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87a6a0bdfe4bfb97a25745bc8270e2 xmlns="36f98b4f-ba65-4a7d-9a34-48b23de556cb">
      <Terms xmlns="http://schemas.microsoft.com/office/infopath/2007/PartnerControls"/>
    </aa87a6a0bdfe4bfb97a25745bc8270e2>
    <TaxCatchAll xmlns="36f98b4f-ba65-4a7d-9a34-48b23de556cb"/>
    <RoutingRuleDescription xmlns="http://schemas.microsoft.com/sharepoint/v3" xsi:nil="true"/>
    <WJEC_x0020_Language xmlns="07b9bb9f-93d7-4a9d-9e48-363b5c999e88">
      <Value>English</Value>
    </WJEC_x0020_Language>
  </documentManagement>
</p:properties>
</file>

<file path=customXml/itemProps1.xml><?xml version="1.0" encoding="utf-8"?>
<ds:datastoreItem xmlns:ds="http://schemas.openxmlformats.org/officeDocument/2006/customXml" ds:itemID="{B0B69D02-5AC5-4269-AB5B-12EBDBCFC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23022-73D6-4841-8C3B-423875653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f98b4f-ba65-4a7d-9a34-48b23de556cb"/>
    <ds:schemaRef ds:uri="07b9bb9f-93d7-4a9d-9e48-363b5c999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09512-BCA5-4EA2-A396-A3948967D90E}">
  <ds:schemaRefs>
    <ds:schemaRef ds:uri="http://schemas.microsoft.com/sharepoint/v3"/>
    <ds:schemaRef ds:uri="http://purl.org/dc/terms/"/>
    <ds:schemaRef ds:uri="07b9bb9f-93d7-4a9d-9e48-363b5c999e88"/>
    <ds:schemaRef ds:uri="http://schemas.microsoft.com/office/2006/documentManagement/types"/>
    <ds:schemaRef ds:uri="http://schemas.microsoft.com/office/infopath/2007/PartnerControls"/>
    <ds:schemaRef ds:uri="36f98b4f-ba65-4a7d-9a34-48b23de556c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Morris-Goodman, Karen</cp:lastModifiedBy>
  <cp:revision>2</cp:revision>
  <cp:lastPrinted>2020-04-15T09:06:00Z</cp:lastPrinted>
  <dcterms:created xsi:type="dcterms:W3CDTF">2020-05-13T10:43:00Z</dcterms:created>
  <dcterms:modified xsi:type="dcterms:W3CDTF">2020-05-13T10:43:00Z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</Properties>
</file>